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CBF1" w14:textId="77777777" w:rsidR="002E4983" w:rsidRDefault="009E1A23">
      <w:pPr>
        <w:spacing w:after="120" w:line="300" w:lineRule="auto"/>
      </w:pPr>
      <w:r>
        <w:rPr>
          <w:b/>
          <w:bCs/>
          <w:color w:val="C00000"/>
        </w:rPr>
        <w:t>[Ihr Name]</w:t>
      </w:r>
    </w:p>
    <w:p w14:paraId="5972B663" w14:textId="77777777" w:rsidR="002E4983" w:rsidRDefault="009E1A23">
      <w:pPr>
        <w:spacing w:after="120" w:line="300" w:lineRule="auto"/>
      </w:pPr>
      <w:r>
        <w:rPr>
          <w:b/>
          <w:bCs/>
          <w:color w:val="C00000"/>
        </w:rPr>
        <w:t>[Ihre Straße und Hausnummer]</w:t>
      </w:r>
    </w:p>
    <w:p w14:paraId="20CBEC01" w14:textId="77777777" w:rsidR="002E4983" w:rsidRDefault="009E1A23">
      <w:pPr>
        <w:spacing w:after="120" w:line="300" w:lineRule="auto"/>
      </w:pPr>
      <w:r>
        <w:rPr>
          <w:b/>
          <w:bCs/>
          <w:color w:val="C00000"/>
        </w:rPr>
        <w:t>[PLZ und Ort]</w:t>
      </w:r>
    </w:p>
    <w:p w14:paraId="4A299564" w14:textId="77777777" w:rsidR="002E4983" w:rsidRDefault="009E1A23">
      <w:pPr>
        <w:spacing w:after="240" w:line="300" w:lineRule="auto"/>
      </w:pPr>
      <w:r>
        <w:rPr>
          <w:b/>
          <w:bCs/>
          <w:color w:val="C00000"/>
        </w:rPr>
        <w:t>[Ihre E-Mail-Adresse]</w:t>
      </w:r>
    </w:p>
    <w:p w14:paraId="3854EB8E" w14:textId="77777777" w:rsidR="002E4983" w:rsidRDefault="009E1A23">
      <w:pPr>
        <w:spacing w:after="360" w:line="300" w:lineRule="auto"/>
        <w:jc w:val="right"/>
      </w:pPr>
      <w:r>
        <w:rPr>
          <w:b/>
          <w:bCs/>
          <w:color w:val="C00000"/>
        </w:rPr>
        <w:t>[Ort]</w:t>
      </w:r>
      <w:r>
        <w:t xml:space="preserve">, den </w:t>
      </w:r>
      <w:r>
        <w:rPr>
          <w:b/>
          <w:bCs/>
          <w:color w:val="C00000"/>
        </w:rPr>
        <w:t>[Datum]</w:t>
      </w:r>
    </w:p>
    <w:p w14:paraId="2CDD7257" w14:textId="77777777" w:rsidR="002E4983" w:rsidRDefault="009E1A23">
      <w:pPr>
        <w:spacing w:after="60" w:line="300" w:lineRule="auto"/>
      </w:pPr>
      <w:r>
        <w:t>An</w:t>
      </w:r>
    </w:p>
    <w:p w14:paraId="46783F95" w14:textId="77777777" w:rsidR="002E4983" w:rsidRDefault="009E1A23">
      <w:pPr>
        <w:spacing w:after="60" w:line="300" w:lineRule="auto"/>
      </w:pPr>
      <w:r>
        <w:rPr>
          <w:b/>
          <w:bCs/>
          <w:color w:val="C00000"/>
        </w:rPr>
        <w:t>[Vorname Nachname der/des Abgeordneten]</w:t>
      </w:r>
    </w:p>
    <w:p w14:paraId="0E2C1804" w14:textId="77777777" w:rsidR="002E4983" w:rsidRDefault="009E1A23">
      <w:pPr>
        <w:spacing w:after="60" w:line="300" w:lineRule="auto"/>
      </w:pPr>
      <w:r>
        <w:rPr>
          <w:b/>
          <w:bCs/>
          <w:color w:val="C00000"/>
        </w:rPr>
        <w:t>[MdB]</w:t>
      </w:r>
    </w:p>
    <w:p w14:paraId="4CA1FF9C" w14:textId="77777777" w:rsidR="002E4983" w:rsidRDefault="009E1A23">
      <w:pPr>
        <w:spacing w:after="60" w:line="300" w:lineRule="auto"/>
      </w:pPr>
      <w:r>
        <w:t>Deutscher Bundestag</w:t>
      </w:r>
    </w:p>
    <w:p w14:paraId="7DD7D950" w14:textId="77777777" w:rsidR="002E4983" w:rsidRDefault="009E1A23">
      <w:pPr>
        <w:spacing w:after="60" w:line="300" w:lineRule="auto"/>
      </w:pPr>
      <w:r>
        <w:t>Platz der Republik 1</w:t>
      </w:r>
    </w:p>
    <w:p w14:paraId="5CB8C381" w14:textId="77777777" w:rsidR="002E4983" w:rsidRDefault="009E1A23">
      <w:pPr>
        <w:spacing w:after="360" w:line="300" w:lineRule="auto"/>
      </w:pPr>
      <w:r>
        <w:t>11011 Berlin</w:t>
      </w:r>
    </w:p>
    <w:p w14:paraId="37310601" w14:textId="77777777" w:rsidR="002E4983" w:rsidRDefault="009E1A23">
      <w:pPr>
        <w:spacing w:after="360" w:line="300" w:lineRule="auto"/>
      </w:pPr>
      <w:r>
        <w:rPr>
          <w:b/>
          <w:bCs/>
        </w:rPr>
        <w:t xml:space="preserve">Betreff: </w:t>
      </w:r>
      <w:r>
        <w:rPr>
          <w:b/>
          <w:bCs/>
        </w:rPr>
        <w:t>Keine Kürzungen bei der Eingliederungshilfe — Teilhabe ist Menschenrecht</w:t>
      </w:r>
    </w:p>
    <w:p w14:paraId="6EC01B8B" w14:textId="77777777" w:rsidR="002E4983" w:rsidRDefault="009E1A23">
      <w:pPr>
        <w:spacing w:after="240" w:line="300" w:lineRule="auto"/>
      </w:pPr>
      <w:r>
        <w:t xml:space="preserve">Sehr </w:t>
      </w:r>
      <w:proofErr w:type="spellStart"/>
      <w:proofErr w:type="gramStart"/>
      <w:r>
        <w:t>geehrte:r</w:t>
      </w:r>
      <w:proofErr w:type="spellEnd"/>
      <w:proofErr w:type="gramEnd"/>
      <w:r>
        <w:t xml:space="preserve"> </w:t>
      </w:r>
      <w:r>
        <w:rPr>
          <w:b/>
          <w:bCs/>
          <w:color w:val="C00000"/>
        </w:rPr>
        <w:t>[Frau/Herr]</w:t>
      </w:r>
      <w:r>
        <w:t xml:space="preserve"> </w:t>
      </w:r>
      <w:r>
        <w:rPr>
          <w:b/>
          <w:bCs/>
          <w:color w:val="C00000"/>
        </w:rPr>
        <w:t>[Nachname]</w:t>
      </w:r>
      <w:r>
        <w:t>,</w:t>
      </w:r>
    </w:p>
    <w:p w14:paraId="5AED92C3" w14:textId="77777777" w:rsidR="002E4983" w:rsidRDefault="009E1A23">
      <w:pPr>
        <w:spacing w:after="240" w:line="300" w:lineRule="auto"/>
      </w:pPr>
      <w:r>
        <w:t xml:space="preserve">als </w:t>
      </w:r>
      <w:r>
        <w:rPr>
          <w:b/>
          <w:bCs/>
          <w:color w:val="C00000"/>
        </w:rPr>
        <w:t>[</w:t>
      </w:r>
      <w:proofErr w:type="spellStart"/>
      <w:r>
        <w:rPr>
          <w:b/>
          <w:bCs/>
          <w:color w:val="C00000"/>
        </w:rPr>
        <w:t>UK-Nutzer:in</w:t>
      </w:r>
      <w:proofErr w:type="spellEnd"/>
      <w:r>
        <w:rPr>
          <w:b/>
          <w:bCs/>
          <w:color w:val="C00000"/>
        </w:rPr>
        <w:t xml:space="preserve"> / </w:t>
      </w:r>
      <w:proofErr w:type="spellStart"/>
      <w:proofErr w:type="gramStart"/>
      <w:r>
        <w:rPr>
          <w:b/>
          <w:bCs/>
          <w:color w:val="C00000"/>
        </w:rPr>
        <w:t>Angehörige:r</w:t>
      </w:r>
      <w:proofErr w:type="spellEnd"/>
      <w:proofErr w:type="gramEnd"/>
      <w:r>
        <w:rPr>
          <w:b/>
          <w:bCs/>
          <w:color w:val="C00000"/>
        </w:rPr>
        <w:t xml:space="preserve"> / Assistenzkraft / </w:t>
      </w:r>
      <w:proofErr w:type="spellStart"/>
      <w:r>
        <w:rPr>
          <w:b/>
          <w:bCs/>
          <w:color w:val="C00000"/>
        </w:rPr>
        <w:t>Heilpädagog:in</w:t>
      </w:r>
      <w:proofErr w:type="spellEnd"/>
      <w:r>
        <w:rPr>
          <w:b/>
          <w:bCs/>
          <w:color w:val="C00000"/>
        </w:rPr>
        <w:t xml:space="preserve"> / Elternteil / Mitglied der GesUK]</w:t>
      </w:r>
      <w:r>
        <w:t xml:space="preserve"> wende ich mich heute mit großer Sorge an Sie.</w:t>
      </w:r>
    </w:p>
    <w:p w14:paraId="67243900" w14:textId="77777777" w:rsidR="002E4983" w:rsidRDefault="009E1A23">
      <w:pPr>
        <w:spacing w:after="240" w:line="300" w:lineRule="auto"/>
      </w:pPr>
      <w:r>
        <w:t>Dem Paritätischen Gesamtverband liegt ein internes Arbeitspapier der Bund-Länder-Arbeitsgruppe „Effizienter Ressourceneinsatz bei Leistungsgesetzen" vom 25. März 2026 vor, das am 16. April 2026 öffentlich gemacht wurde. Auf 108 Seiten werden darin Kürzungsvorschläge für die Kinder- und Jugendhilfe, die Eingliederungshilfe und das Unterhaltsvorschussgesetz formuliert — mit einem bezifferten Volumen von mindestens 8,6 Milliarden Euro.</w:t>
      </w:r>
    </w:p>
    <w:p w14:paraId="73AB9FFF" w14:textId="77777777" w:rsidR="002E4983" w:rsidRDefault="009E1A23">
      <w:pPr>
        <w:spacing w:after="240" w:line="300" w:lineRule="auto"/>
      </w:pPr>
      <w:r>
        <w:t xml:space="preserve">Ich bitte Sie eindringlich: </w:t>
      </w:r>
      <w:r>
        <w:rPr>
          <w:b/>
          <w:bCs/>
        </w:rPr>
        <w:t>Setzen Sie sich im Bundestag und in Ihrer Fraktion dafür ein, dass diese Vorschläge nicht Gesetz werden.</w:t>
      </w:r>
    </w:p>
    <w:p w14:paraId="1A25E22A" w14:textId="77777777" w:rsidR="002E4983" w:rsidRDefault="009E1A23">
      <w:pPr>
        <w:spacing w:after="240" w:line="300" w:lineRule="auto"/>
      </w:pPr>
      <w:r>
        <w:t>Drei Punkte sind mir aus der Perspektive von Menschen, die auf Unterstützte Kommunikation (UK) angewiesen sind, besonders wichtig. Vorab ein kurzer Hintergrund:</w:t>
      </w:r>
    </w:p>
    <w:p w14:paraId="3A6227B8" w14:textId="77777777" w:rsidR="002E4983" w:rsidRDefault="009E1A23">
      <w:pPr>
        <w:spacing w:after="120" w:line="300" w:lineRule="auto"/>
      </w:pPr>
      <w:r>
        <w:rPr>
          <w:b/>
          <w:bCs/>
        </w:rPr>
        <w:t>Was ist Unterstützte Kommunikation? Warum ist Assistenz lebensnotwendig?</w:t>
      </w:r>
    </w:p>
    <w:p w14:paraId="629A9C1A" w14:textId="0BC1C072" w:rsidR="002E4983" w:rsidRDefault="009E1A23">
      <w:pPr>
        <w:spacing w:after="180" w:line="300" w:lineRule="auto"/>
      </w:pPr>
      <w:r>
        <w:t>Etwa ein Prozent der Bevölkerung kann nicht oder nicht ausreichend mit der eigenen Stimme sprechen. Die Ursachen sind vielfältig: angeborene Behinderungen wie Cerebralparese oder Trisomie 21, erworbene Erkrankungen wie ALS oder Schlaganfall, Autismus-Spektrum-Störungen, schwere geistige Behinderungen. Diese Menschen verstehen oft sehr genau, was um sie herum geschieht — aber sie können sich ohne Hilfsmittel</w:t>
      </w:r>
      <w:r w:rsidR="00103AEC">
        <w:t xml:space="preserve"> und Assistenz</w:t>
      </w:r>
      <w:r>
        <w:t xml:space="preserve"> nicht verständlich machen.</w:t>
      </w:r>
    </w:p>
    <w:p w14:paraId="60637E9D" w14:textId="77777777" w:rsidR="002E4983" w:rsidRDefault="009E1A23">
      <w:pPr>
        <w:spacing w:after="180" w:line="300" w:lineRule="auto"/>
      </w:pPr>
      <w:r>
        <w:rPr>
          <w:b/>
          <w:bCs/>
        </w:rPr>
        <w:lastRenderedPageBreak/>
        <w:t>Unterstützte Kommunikation (UK)</w:t>
      </w:r>
      <w:r>
        <w:t xml:space="preserve"> ist das Fachgebiet, das genau diese Menschen befähigt, trotzdem zu kommunizieren. Das geschieht mit Hilfe von Sprachcomputern, Tablets mit Kommunikations-Apps, Symboltafeln oder Augensteuerungen („Eye-Tracker"). Eine UK-Nutzerin wählt beispielsweise mit ihren Augen ein Wort auf dem Bildschirm aus, das Gerät spricht es laut aus. Ein UK-Nutzer tippt mit einem speziellen Schalter Buchstaben oder Symbole an — und kann so einen Einkauf erledigen, im Unterricht mitarbeiten, einer Kollegin widersprechen oder eine</w:t>
      </w:r>
      <w:r>
        <w:t>r Pflegekraft sagen, was weh tut.</w:t>
      </w:r>
    </w:p>
    <w:p w14:paraId="63FD3FD3" w14:textId="77777777" w:rsidR="002E4983" w:rsidRDefault="009E1A23">
      <w:pPr>
        <w:spacing w:after="180" w:line="300" w:lineRule="auto"/>
      </w:pPr>
      <w:r>
        <w:rPr>
          <w:b/>
          <w:bCs/>
        </w:rPr>
        <w:t>Assistenz</w:t>
      </w:r>
      <w:r>
        <w:t xml:space="preserve"> ist die Person, die das alles möglich macht. Eine Assistenzkraft ist keine Pflegekraft im klassischen Sinne. Sie begleitet den Menschen mit Behinderung im Alltag und hilft überall dort, wo die Behinderung etwas verunmöglichen würde — beim Anziehen, beim Essen, bei der Arbeit, in der Schule, bei der Kommunikation. Gerade bei </w:t>
      </w:r>
      <w:proofErr w:type="spellStart"/>
      <w:r>
        <w:t>UK-</w:t>
      </w:r>
      <w:proofErr w:type="gramStart"/>
      <w:r>
        <w:t>Nutzer:innen</w:t>
      </w:r>
      <w:proofErr w:type="spellEnd"/>
      <w:proofErr w:type="gramEnd"/>
      <w:r>
        <w:t xml:space="preserve"> geht Assistenz weit über praktische Hilfe hinaus: Die Assistenzkraft kennt das individuelle Vokabular auf dem Sprachcomputer, hilft beim Finden der richtigen Symbole, ze</w:t>
      </w:r>
      <w:r>
        <w:t xml:space="preserve">igt am Gerät vor, wie ein Satz gebaut wird („Modelling"), übersetzt bei Bedarf für </w:t>
      </w:r>
      <w:proofErr w:type="spellStart"/>
      <w:proofErr w:type="gramStart"/>
      <w:r>
        <w:t>Gesprächspartner:innen</w:t>
      </w:r>
      <w:proofErr w:type="spellEnd"/>
      <w:proofErr w:type="gramEnd"/>
      <w:r>
        <w:t>, die das Kommunikationssystem nicht kennen, und baut gemeinsam mit der UK-Nutzerin oder dem UK-Nutzer Gespräche auf („Ko-Konstruktion").</w:t>
      </w:r>
    </w:p>
    <w:p w14:paraId="058665FC" w14:textId="77777777" w:rsidR="002E4983" w:rsidRDefault="009E1A23">
      <w:pPr>
        <w:spacing w:after="360" w:line="300" w:lineRule="auto"/>
      </w:pPr>
      <w:r>
        <w:t>Ohne diese qualifizierte, persönliche Assistenz bleibt der beste Sprachcomputer stumm. Ohne Kommunikation gibt es keine Selbstbestimmung, keine Bildung, keine Teilhabe am gesellschaftlichen Leben. Unterstützte Kommunikation und Assistenz sind damit nicht „Extras" — sie sind für die betroffenen Menschen das, was für andere das Sprechen und die Bewegung des eigenen Körpers ist: die Grundlage, überhaupt als Person in der Welt präsent zu sein.</w:t>
      </w:r>
    </w:p>
    <w:p w14:paraId="10033058" w14:textId="77777777" w:rsidR="002E4983" w:rsidRDefault="009E1A23">
      <w:pPr>
        <w:spacing w:after="240" w:line="300" w:lineRule="auto"/>
      </w:pPr>
      <w:r>
        <w:t xml:space="preserve">Vor diesem Hintergrund sind drei Vorschläge des Arbeitspapiers für </w:t>
      </w:r>
      <w:proofErr w:type="spellStart"/>
      <w:r>
        <w:t>UK-</w:t>
      </w:r>
      <w:proofErr w:type="gramStart"/>
      <w:r>
        <w:t>Nutzer:innen</w:t>
      </w:r>
      <w:proofErr w:type="spellEnd"/>
      <w:proofErr w:type="gramEnd"/>
      <w:r>
        <w:t xml:space="preserve"> besonders gravierend:</w:t>
      </w:r>
    </w:p>
    <w:p w14:paraId="6562517F" w14:textId="77777777" w:rsidR="002E4983" w:rsidRDefault="009E1A23">
      <w:pPr>
        <w:spacing w:after="120" w:line="300" w:lineRule="auto"/>
      </w:pPr>
      <w:r>
        <w:rPr>
          <w:b/>
          <w:bCs/>
        </w:rPr>
        <w:t>1. Schulbegleitung darf nicht gepoolt werden.</w:t>
      </w:r>
    </w:p>
    <w:p w14:paraId="07DD5174" w14:textId="77777777" w:rsidR="002E4983" w:rsidRDefault="009E1A23">
      <w:pPr>
        <w:spacing w:after="240" w:line="300" w:lineRule="auto"/>
      </w:pPr>
      <w:r>
        <w:t>Das Arbeitspapier fordert, die gemeinsame Inanspruchnahme („Pooling") von Schulbegleitungen zur Regel zu machen — eine Begleitperson für mehrere Kinder. Für Kinder, die mit Sprachcomputer, Talker oder Eye-Tracker kommunizieren, ist das fachlich nicht haltbar. Unterstützte Kommunikation lebt von einer 1:1-Beziehung: Die Assistenzkraft modelliert am Gerät, unterstützt beim Finden von Wörtern, greift Kommunikationsinitiativen auf, bevor sie verpuffen. Eine geteilte Schulbegleitung kann das nicht leisten. Wer h</w:t>
      </w:r>
      <w:r>
        <w:t>ier kürzt, schneidet diese Kinder vom Unterricht ab.</w:t>
      </w:r>
    </w:p>
    <w:p w14:paraId="508A7A39" w14:textId="77777777" w:rsidR="002E4983" w:rsidRDefault="009E1A23">
      <w:pPr>
        <w:spacing w:after="120" w:line="300" w:lineRule="auto"/>
      </w:pPr>
      <w:r>
        <w:rPr>
          <w:b/>
          <w:bCs/>
        </w:rPr>
        <w:t>2. Der Hilfsmittelanspruch nach § 84 SGB IX darf nicht gedeckelt werden.</w:t>
      </w:r>
    </w:p>
    <w:p w14:paraId="6B7FC78D" w14:textId="77777777" w:rsidR="002E4983" w:rsidRDefault="009E1A23">
      <w:pPr>
        <w:spacing w:after="240" w:line="300" w:lineRule="auto"/>
      </w:pPr>
      <w:r>
        <w:t>Das Papier will die Finanzierung von Hilfsmitteln für Teilhabe am öffentlichen und kulturellen Leben entweder auf eine Positivliste begrenzen oder deckeln. § 84 SGB IX finanziert genau jene ergänzenden Hilfsmittel, die UK erst alltagstauglich machen — zusätzliche Software, Umfeldsteuerung, Ausstattung für Bildung und Freizeit. Eine Begrenzung würde die Lücke zwischen medizinischer Grundversorgung und tatsächlicher Teilhabe systematisch vergrößern.</w:t>
      </w:r>
    </w:p>
    <w:p w14:paraId="20176D2D" w14:textId="77777777" w:rsidR="002E4983" w:rsidRDefault="009E1A23">
      <w:pPr>
        <w:spacing w:after="120" w:line="300" w:lineRule="auto"/>
      </w:pPr>
      <w:r>
        <w:rPr>
          <w:b/>
          <w:bCs/>
        </w:rPr>
        <w:t>3. Pauschalierung darf nicht ohne Zustimmung erfolgen.</w:t>
      </w:r>
    </w:p>
    <w:p w14:paraId="3DC4220D" w14:textId="77777777" w:rsidR="002E4983" w:rsidRDefault="009E1A23">
      <w:pPr>
        <w:spacing w:after="240" w:line="300" w:lineRule="auto"/>
      </w:pPr>
      <w:r>
        <w:lastRenderedPageBreak/>
        <w:t>Das Papier schlägt vor, das Zustimmungserfordernis der leistungsberechtigten Person bei pauschalen Geldleistungen zu streichen. Damit könnten Behörden pauschale Assistenzbeträge festsetzen, die den tatsächlichen Bedarf nicht decken — etwa für UK-Beratung, Hilfsmitteleinrichtung und Schulung der Assistenzkräfte. Das widerspricht dem im SGB IX verankerten Prinzip der Personenzentrierung und dem Selbstbestimmungsrecht aus Artikel 19 der UN-Behindertenrechtskonvention.</w:t>
      </w:r>
    </w:p>
    <w:p w14:paraId="285B2A3C" w14:textId="77777777" w:rsidR="002E4983" w:rsidRDefault="009E1A23">
      <w:pPr>
        <w:spacing w:after="360" w:line="300" w:lineRule="auto"/>
      </w:pPr>
      <w:r>
        <w:rPr>
          <w:b/>
          <w:bCs/>
          <w:color w:val="C00000"/>
        </w:rPr>
        <w:t>[</w:t>
      </w:r>
      <w:proofErr w:type="gramStart"/>
      <w:r>
        <w:rPr>
          <w:b/>
          <w:bCs/>
          <w:color w:val="C00000"/>
        </w:rPr>
        <w:t>Hier</w:t>
      </w:r>
      <w:proofErr w:type="gramEnd"/>
      <w:r>
        <w:rPr>
          <w:b/>
          <w:bCs/>
          <w:color w:val="C00000"/>
        </w:rPr>
        <w:t xml:space="preserve"> können Sie einen persönlichen Abschnitt einfügen: Wie betrifft das Thema Sie oder Ihre Familie konkret? Welche Rolle spielt Unterstützte Kommunikation, Schulbegleitung oder Assistenz in Ihrem Alltag? Was würde sich für Sie ändern, wenn die Vorschläge Gesetz werden? Zwei bis drei persönliche Sätze machen den größten Unterschied.]</w:t>
      </w:r>
    </w:p>
    <w:p w14:paraId="4C700DA6" w14:textId="77777777" w:rsidR="002E4983" w:rsidRDefault="009E1A23">
      <w:pPr>
        <w:spacing w:after="180" w:line="300" w:lineRule="auto"/>
      </w:pPr>
      <w:r>
        <w:rPr>
          <w:b/>
          <w:bCs/>
        </w:rPr>
        <w:t>Meine konkrete Bitte an Sie:</w:t>
      </w:r>
    </w:p>
    <w:p w14:paraId="01C86895" w14:textId="77777777" w:rsidR="002E4983" w:rsidRDefault="009E1A23">
      <w:pPr>
        <w:pStyle w:val="Listenabsatz"/>
        <w:numPr>
          <w:ilvl w:val="0"/>
          <w:numId w:val="2"/>
        </w:numPr>
        <w:spacing w:after="120" w:line="300" w:lineRule="auto"/>
      </w:pPr>
      <w:r>
        <w:t>Positionieren Sie sich öffentlich gegen diese Kürzungsvorschläge.</w:t>
      </w:r>
    </w:p>
    <w:p w14:paraId="0060D65A" w14:textId="77777777" w:rsidR="002E4983" w:rsidRDefault="009E1A23">
      <w:pPr>
        <w:pStyle w:val="Listenabsatz"/>
        <w:numPr>
          <w:ilvl w:val="0"/>
          <w:numId w:val="2"/>
        </w:numPr>
        <w:spacing w:after="120" w:line="300" w:lineRule="auto"/>
      </w:pPr>
      <w:r>
        <w:t>Setzen Sie sich in Ihrer Fraktion dafür ein, dass die Eingliederungshilfe nicht auf dem Rücken der Betroffenen reformiert wird.</w:t>
      </w:r>
    </w:p>
    <w:p w14:paraId="1E0BF359" w14:textId="77777777" w:rsidR="002E4983" w:rsidRDefault="009E1A23">
      <w:pPr>
        <w:pStyle w:val="Listenabsatz"/>
        <w:numPr>
          <w:ilvl w:val="0"/>
          <w:numId w:val="2"/>
        </w:numPr>
        <w:spacing w:after="120" w:line="300" w:lineRule="auto"/>
      </w:pPr>
      <w:r>
        <w:t xml:space="preserve">Unterstützen Sie die Petition 195716 „Keine Kürzungen der Eingliederungshilfe für Menschen mit Behinderung" (Frist: 25. Mai 2026, Informationen unter </w:t>
      </w:r>
      <w:hyperlink r:id="rId5" w:history="1">
        <w:r>
          <w:rPr>
            <w:rStyle w:val="Hyperlink"/>
          </w:rPr>
          <w:t>teilhabeistmenschenrecht.de</w:t>
        </w:r>
      </w:hyperlink>
      <w:r>
        <w:t>).</w:t>
      </w:r>
    </w:p>
    <w:p w14:paraId="4B834DBB" w14:textId="77777777" w:rsidR="002E4983" w:rsidRDefault="009E1A23">
      <w:pPr>
        <w:pStyle w:val="Listenabsatz"/>
        <w:numPr>
          <w:ilvl w:val="0"/>
          <w:numId w:val="2"/>
        </w:numPr>
        <w:spacing w:after="240" w:line="300" w:lineRule="auto"/>
      </w:pPr>
      <w:r>
        <w:t>Machen Sie sich dafür stark, dass die Weiterentwicklung der Eingliederungshilfe transparent, partizipativ und entlang der UN-Behindertenrechtskonvention erfolgt — nicht hinter verschlossenen Türen.</w:t>
      </w:r>
    </w:p>
    <w:p w14:paraId="0749D58E" w14:textId="77777777" w:rsidR="002E4983" w:rsidRDefault="009E1A23">
      <w:pPr>
        <w:spacing w:after="240" w:line="300" w:lineRule="auto"/>
      </w:pPr>
      <w:r>
        <w:t xml:space="preserve">Das vollständige Arbeitspapier sowie die fachliche Einordnung des Paritätischen Gesamtverbands finden Sie unter </w:t>
      </w:r>
      <w:hyperlink r:id="rId6" w:history="1">
        <w:r>
          <w:rPr>
            <w:rStyle w:val="Hyperlink"/>
          </w:rPr>
          <w:t>der-paritaetische.de/alle-meldungen/</w:t>
        </w:r>
        <w:proofErr w:type="spellStart"/>
        <w:r>
          <w:rPr>
            <w:rStyle w:val="Hyperlink"/>
          </w:rPr>
          <w:t>enthuellung-kahlschlag</w:t>
        </w:r>
        <w:proofErr w:type="spellEnd"/>
      </w:hyperlink>
      <w:r>
        <w:t>.</w:t>
      </w:r>
    </w:p>
    <w:p w14:paraId="36925B2A" w14:textId="77777777" w:rsidR="002E4983" w:rsidRDefault="009E1A23">
      <w:pPr>
        <w:spacing w:after="360" w:line="300" w:lineRule="auto"/>
      </w:pPr>
      <w:r>
        <w:t>Ich würde mich sehr freuen, von Ihnen eine Rückmeldung zu erhalten: Wie positionieren Sie sich zu diesen Vorschlägen? Und was werden Sie konkret in Ihrer parlamentarischen Arbeit dafür tun, dass die Rechte von Menschen mit Behinderung gewahrt bleiben?</w:t>
      </w:r>
    </w:p>
    <w:p w14:paraId="27C0250A" w14:textId="77777777" w:rsidR="002E4983" w:rsidRDefault="009E1A23">
      <w:pPr>
        <w:spacing w:after="480" w:line="300" w:lineRule="auto"/>
      </w:pPr>
      <w:r>
        <w:t>Mit freundlichen Grüßen</w:t>
      </w:r>
    </w:p>
    <w:p w14:paraId="1159AEC0" w14:textId="77777777" w:rsidR="002E4983" w:rsidRDefault="009E1A23">
      <w:pPr>
        <w:spacing w:after="120" w:line="300" w:lineRule="auto"/>
      </w:pPr>
      <w:r>
        <w:rPr>
          <w:b/>
          <w:bCs/>
          <w:color w:val="C00000"/>
        </w:rPr>
        <w:t>[Ihr Name]</w:t>
      </w:r>
    </w:p>
    <w:sectPr w:rsidR="002E498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170C"/>
    <w:multiLevelType w:val="hybridMultilevel"/>
    <w:tmpl w:val="EC586964"/>
    <w:lvl w:ilvl="0" w:tplc="7FA08112">
      <w:start w:val="1"/>
      <w:numFmt w:val="bullet"/>
      <w:lvlText w:val="●"/>
      <w:lvlJc w:val="left"/>
      <w:pPr>
        <w:ind w:left="720" w:hanging="360"/>
      </w:pPr>
    </w:lvl>
    <w:lvl w:ilvl="1" w:tplc="2C1A5456">
      <w:start w:val="1"/>
      <w:numFmt w:val="bullet"/>
      <w:lvlText w:val="○"/>
      <w:lvlJc w:val="left"/>
      <w:pPr>
        <w:ind w:left="1440" w:hanging="360"/>
      </w:pPr>
    </w:lvl>
    <w:lvl w:ilvl="2" w:tplc="C8D2A630">
      <w:start w:val="1"/>
      <w:numFmt w:val="bullet"/>
      <w:lvlText w:val="■"/>
      <w:lvlJc w:val="left"/>
      <w:pPr>
        <w:ind w:left="2160" w:hanging="360"/>
      </w:pPr>
    </w:lvl>
    <w:lvl w:ilvl="3" w:tplc="0E0E8636">
      <w:start w:val="1"/>
      <w:numFmt w:val="bullet"/>
      <w:lvlText w:val="●"/>
      <w:lvlJc w:val="left"/>
      <w:pPr>
        <w:ind w:left="2880" w:hanging="360"/>
      </w:pPr>
    </w:lvl>
    <w:lvl w:ilvl="4" w:tplc="2936670E">
      <w:start w:val="1"/>
      <w:numFmt w:val="bullet"/>
      <w:lvlText w:val="○"/>
      <w:lvlJc w:val="left"/>
      <w:pPr>
        <w:ind w:left="3600" w:hanging="360"/>
      </w:pPr>
    </w:lvl>
    <w:lvl w:ilvl="5" w:tplc="04347EFA">
      <w:start w:val="1"/>
      <w:numFmt w:val="bullet"/>
      <w:lvlText w:val="■"/>
      <w:lvlJc w:val="left"/>
      <w:pPr>
        <w:ind w:left="4320" w:hanging="360"/>
      </w:pPr>
    </w:lvl>
    <w:lvl w:ilvl="6" w:tplc="C4209C74">
      <w:start w:val="1"/>
      <w:numFmt w:val="bullet"/>
      <w:lvlText w:val="●"/>
      <w:lvlJc w:val="left"/>
      <w:pPr>
        <w:ind w:left="5040" w:hanging="360"/>
      </w:pPr>
    </w:lvl>
    <w:lvl w:ilvl="7" w:tplc="8904CA82">
      <w:start w:val="1"/>
      <w:numFmt w:val="bullet"/>
      <w:lvlText w:val="●"/>
      <w:lvlJc w:val="left"/>
      <w:pPr>
        <w:ind w:left="5760" w:hanging="360"/>
      </w:pPr>
    </w:lvl>
    <w:lvl w:ilvl="8" w:tplc="539039D8">
      <w:start w:val="1"/>
      <w:numFmt w:val="bullet"/>
      <w:lvlText w:val="●"/>
      <w:lvlJc w:val="left"/>
      <w:pPr>
        <w:ind w:left="6480" w:hanging="360"/>
      </w:pPr>
    </w:lvl>
  </w:abstractNum>
  <w:abstractNum w:abstractNumId="1" w15:restartNumberingAfterBreak="0">
    <w:nsid w:val="483973F6"/>
    <w:multiLevelType w:val="hybridMultilevel"/>
    <w:tmpl w:val="CF406596"/>
    <w:lvl w:ilvl="0" w:tplc="B16E41C6">
      <w:start w:val="1"/>
      <w:numFmt w:val="bullet"/>
      <w:lvlText w:val="•"/>
      <w:lvlJc w:val="left"/>
      <w:pPr>
        <w:ind w:left="720" w:hanging="360"/>
      </w:pPr>
    </w:lvl>
    <w:lvl w:ilvl="1" w:tplc="955A272A">
      <w:numFmt w:val="decimal"/>
      <w:lvlText w:val=""/>
      <w:lvlJc w:val="left"/>
    </w:lvl>
    <w:lvl w:ilvl="2" w:tplc="CE66DB7C">
      <w:numFmt w:val="decimal"/>
      <w:lvlText w:val=""/>
      <w:lvlJc w:val="left"/>
    </w:lvl>
    <w:lvl w:ilvl="3" w:tplc="AB0A108C">
      <w:numFmt w:val="decimal"/>
      <w:lvlText w:val=""/>
      <w:lvlJc w:val="left"/>
    </w:lvl>
    <w:lvl w:ilvl="4" w:tplc="35A68DAC">
      <w:numFmt w:val="decimal"/>
      <w:lvlText w:val=""/>
      <w:lvlJc w:val="left"/>
    </w:lvl>
    <w:lvl w:ilvl="5" w:tplc="A15816E0">
      <w:numFmt w:val="decimal"/>
      <w:lvlText w:val=""/>
      <w:lvlJc w:val="left"/>
    </w:lvl>
    <w:lvl w:ilvl="6" w:tplc="F8CC4A56">
      <w:numFmt w:val="decimal"/>
      <w:lvlText w:val=""/>
      <w:lvlJc w:val="left"/>
    </w:lvl>
    <w:lvl w:ilvl="7" w:tplc="37BCB092">
      <w:numFmt w:val="decimal"/>
      <w:lvlText w:val=""/>
      <w:lvlJc w:val="left"/>
    </w:lvl>
    <w:lvl w:ilvl="8" w:tplc="578AB778">
      <w:numFmt w:val="decimal"/>
      <w:lvlText w:val=""/>
      <w:lvlJc w:val="left"/>
    </w:lvl>
  </w:abstractNum>
  <w:num w:numId="1" w16cid:durableId="1364860332">
    <w:abstractNumId w:val="0"/>
    <w:lvlOverride w:ilvl="0">
      <w:startOverride w:val="1"/>
    </w:lvlOverride>
  </w:num>
  <w:num w:numId="2" w16cid:durableId="2647715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983"/>
    <w:rsid w:val="00103AEC"/>
    <w:rsid w:val="002E4983"/>
    <w:rsid w:val="00677E10"/>
    <w:rsid w:val="009E1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03F5"/>
  <w15:docId w15:val="{396F6D78-B5F6-44E6-AC8D-EBC60D9F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r-paritaetische.de/alle-meldungen/enthuellung-kahlschlag" TargetMode="External"/><Relationship Id="rId5" Type="http://schemas.openxmlformats.org/officeDocument/2006/relationships/hyperlink" Target="https://www.teilhabeistmenschenrech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5879</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Lars Tiedemann</cp:lastModifiedBy>
  <cp:revision>2</cp:revision>
  <dcterms:created xsi:type="dcterms:W3CDTF">2026-04-20T13:00:00Z</dcterms:created>
  <dcterms:modified xsi:type="dcterms:W3CDTF">2026-04-20T13:00:00Z</dcterms:modified>
</cp:coreProperties>
</file>